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364F" w14:textId="1AB68E22" w:rsidR="004D3A18" w:rsidRPr="00153914" w:rsidRDefault="004D3A18" w:rsidP="004D3A18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153914">
        <w:rPr>
          <w:rFonts w:ascii="Arial" w:eastAsia="Times New Roman" w:hAnsi="Arial" w:cs="Arial"/>
          <w:b/>
          <w:sz w:val="28"/>
          <w:szCs w:val="28"/>
          <w:lang w:val="ru-RU"/>
        </w:rPr>
        <w:t>Директивы и Регламенты ЕС Нового и Глобального подхода, предусматривающие СЕ-маркировку</w:t>
      </w:r>
    </w:p>
    <w:p w14:paraId="68778065" w14:textId="3B9AE62C" w:rsidR="00480FF5" w:rsidRPr="00153914" w:rsidRDefault="002A454B" w:rsidP="004D3A18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153914">
        <w:rPr>
          <w:rFonts w:ascii="Arial" w:eastAsia="Times New Roman" w:hAnsi="Arial" w:cs="Arial"/>
          <w:b/>
          <w:sz w:val="28"/>
          <w:szCs w:val="28"/>
          <w:lang w:val="ru-RU"/>
        </w:rPr>
        <w:t>по состоянию</w:t>
      </w:r>
      <w:r w:rsidR="00480FF5" w:rsidRPr="00153914">
        <w:rPr>
          <w:rFonts w:ascii="Arial" w:eastAsia="Times New Roman" w:hAnsi="Arial" w:cs="Arial"/>
          <w:b/>
          <w:sz w:val="28"/>
          <w:szCs w:val="28"/>
          <w:lang w:val="ru-RU"/>
        </w:rPr>
        <w:t xml:space="preserve"> на 1 </w:t>
      </w:r>
      <w:r w:rsidR="00B0698A">
        <w:rPr>
          <w:rFonts w:ascii="Arial" w:eastAsia="Times New Roman" w:hAnsi="Arial" w:cs="Arial"/>
          <w:b/>
          <w:sz w:val="28"/>
          <w:szCs w:val="28"/>
          <w:lang w:val="ru-RU"/>
        </w:rPr>
        <w:t>мая</w:t>
      </w:r>
      <w:r w:rsidR="00B0698A">
        <w:rPr>
          <w:rFonts w:ascii="Arial" w:eastAsia="Times New Roman" w:hAnsi="Arial" w:cs="Arial"/>
          <w:b/>
          <w:sz w:val="28"/>
          <w:szCs w:val="28"/>
        </w:rPr>
        <w:t xml:space="preserve"> 2021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6238"/>
        <w:gridCol w:w="2125"/>
      </w:tblGrid>
      <w:tr w:rsidR="00D82A8A" w:rsidRPr="00D82A8A" w14:paraId="2F0740BB" w14:textId="77777777" w:rsidTr="00622215">
        <w:trPr>
          <w:trHeight w:val="753"/>
        </w:trPr>
        <w:tc>
          <w:tcPr>
            <w:tcW w:w="90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E00C3" w14:textId="77777777" w:rsidR="00387475" w:rsidRPr="00D82A8A" w:rsidRDefault="004D3A18" w:rsidP="00B349BC">
            <w:pPr>
              <w:spacing w:after="0" w:line="240" w:lineRule="auto"/>
              <w:ind w:left="-150" w:right="-149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82A8A">
              <w:rPr>
                <w:rFonts w:ascii="Arial" w:eastAsia="Times New Roman" w:hAnsi="Arial" w:cs="Arial"/>
                <w:b/>
                <w:bCs/>
              </w:rPr>
              <w:t>Обозначение</w:t>
            </w:r>
            <w:proofErr w:type="spellEnd"/>
            <w:r w:rsidRPr="00D82A8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2A8A">
              <w:rPr>
                <w:rFonts w:ascii="Arial" w:eastAsia="Times New Roman" w:hAnsi="Arial" w:cs="Arial"/>
                <w:b/>
                <w:bCs/>
              </w:rPr>
              <w:t>директивы</w:t>
            </w:r>
            <w:proofErr w:type="spellEnd"/>
            <w:r w:rsidRPr="00D82A8A">
              <w:rPr>
                <w:rFonts w:ascii="Arial" w:eastAsia="Times New Roman" w:hAnsi="Arial" w:cs="Arial"/>
                <w:b/>
                <w:bCs/>
              </w:rPr>
              <w:t>/</w:t>
            </w:r>
          </w:p>
          <w:p w14:paraId="17B872F5" w14:textId="465A92C9" w:rsidR="004D3A18" w:rsidRPr="00D82A8A" w:rsidRDefault="004D3A18" w:rsidP="00B349BC">
            <w:pPr>
              <w:spacing w:after="0" w:line="240" w:lineRule="auto"/>
              <w:ind w:left="-150" w:right="-149"/>
              <w:jc w:val="center"/>
              <w:rPr>
                <w:rFonts w:ascii="Arial" w:eastAsia="Times New Roman" w:hAnsi="Arial" w:cs="Arial"/>
              </w:rPr>
            </w:pPr>
            <w:r w:rsidRPr="00D82A8A">
              <w:rPr>
                <w:rFonts w:ascii="Arial" w:eastAsia="Times New Roman" w:hAnsi="Arial" w:cs="Arial"/>
                <w:b/>
                <w:bCs/>
              </w:rPr>
              <w:t>регламента</w:t>
            </w:r>
          </w:p>
        </w:tc>
        <w:tc>
          <w:tcPr>
            <w:tcW w:w="305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ED708" w14:textId="77777777" w:rsidR="004D3A18" w:rsidRPr="00D82A8A" w:rsidRDefault="004D3A18" w:rsidP="00B349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2A8A">
              <w:rPr>
                <w:rFonts w:ascii="Arial" w:eastAsia="Times New Roman" w:hAnsi="Arial" w:cs="Arial"/>
                <w:b/>
                <w:bCs/>
              </w:rPr>
              <w:t>Наименование директивы/регламента</w:t>
            </w:r>
          </w:p>
        </w:tc>
        <w:tc>
          <w:tcPr>
            <w:tcW w:w="1042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BFFF6" w14:textId="77777777" w:rsidR="004D3A18" w:rsidRPr="00D82A8A" w:rsidRDefault="004D3A18" w:rsidP="00B349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2A8A">
              <w:rPr>
                <w:rFonts w:ascii="Arial" w:eastAsia="Times New Roman" w:hAnsi="Arial" w:cs="Arial"/>
                <w:b/>
                <w:bCs/>
              </w:rPr>
              <w:t>Обозначение дополняющих директив/регламентов</w:t>
            </w:r>
          </w:p>
        </w:tc>
      </w:tr>
      <w:tr w:rsidR="00D82A8A" w:rsidRPr="00D82A8A" w14:paraId="06223D83" w14:textId="77777777" w:rsidTr="00622215">
        <w:trPr>
          <w:trHeight w:val="1331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B20E6" w14:textId="48B7248D" w:rsidR="004D3A18" w:rsidRPr="00D82A8A" w:rsidRDefault="004D3A18" w:rsidP="001341E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82A8A">
              <w:rPr>
                <w:rFonts w:ascii="Arial" w:hAnsi="Arial" w:cs="Arial"/>
                <w:b/>
              </w:rPr>
              <w:t>305/2011/E</w:t>
            </w:r>
            <w:r w:rsidR="002A454B" w:rsidRPr="00D82A8A">
              <w:rPr>
                <w:rFonts w:ascii="Arial" w:hAnsi="Arial" w:cs="Arial"/>
                <w:b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9DEAA" w14:textId="53708CCB" w:rsidR="004D3A18" w:rsidRPr="00D82A8A" w:rsidRDefault="004D3A18" w:rsidP="00B349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hAnsi="Arial" w:cs="Arial"/>
                <w:sz w:val="20"/>
                <w:szCs w:val="20"/>
                <w:lang w:val="ru-RU"/>
              </w:rPr>
              <w:t>Регламент Европейского</w:t>
            </w:r>
            <w:r w:rsidR="00B349BC" w:rsidRPr="00D82A8A">
              <w:rPr>
                <w:rFonts w:ascii="Arial" w:hAnsi="Arial" w:cs="Arial"/>
                <w:sz w:val="20"/>
                <w:szCs w:val="20"/>
                <w:lang w:val="ru-RU"/>
              </w:rPr>
              <w:t xml:space="preserve"> парламента и Совета от 09.03.</w:t>
            </w:r>
            <w:r w:rsidRPr="00D82A8A">
              <w:rPr>
                <w:rFonts w:ascii="Arial" w:hAnsi="Arial" w:cs="Arial"/>
                <w:sz w:val="20"/>
                <w:szCs w:val="20"/>
                <w:lang w:val="ru-RU"/>
              </w:rPr>
              <w:t>2011 г., устанавливающий гармонизированные условия для размещения на рынке строительной продукции и отменяющий Директиву Совета 89/106/</w:t>
            </w:r>
            <w:r w:rsidRPr="00D82A8A">
              <w:rPr>
                <w:rFonts w:ascii="Arial" w:hAnsi="Arial" w:cs="Arial"/>
                <w:sz w:val="20"/>
                <w:szCs w:val="20"/>
              </w:rPr>
              <w:t>EEC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FE1B1" w14:textId="471A8D94" w:rsidR="004D3A18" w:rsidRPr="00D82A8A" w:rsidRDefault="002A454B" w:rsidP="00622215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de-DE"/>
              </w:rPr>
              <w:t>568/2014/EU</w:t>
            </w:r>
            <w:r w:rsidRPr="00D82A8A">
              <w:rPr>
                <w:rFonts w:ascii="Helvetica" w:hAnsi="Helvetica" w:cs="Helvetica"/>
                <w:sz w:val="20"/>
                <w:szCs w:val="20"/>
                <w:lang w:val="de-DE"/>
              </w:rPr>
              <w:br/>
            </w:r>
            <w:r w:rsidRPr="00D82A8A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de-DE"/>
              </w:rPr>
              <w:t>574/2014/EU</w:t>
            </w:r>
            <w:r w:rsidRPr="00D82A8A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de-DE"/>
              </w:rPr>
              <w:br/>
              <w:t>2019/1020/EU</w:t>
            </w:r>
            <w:r w:rsidRPr="00D82A8A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de-DE"/>
              </w:rPr>
              <w:br/>
              <w:t>2019/1188/EU</w:t>
            </w:r>
            <w:r w:rsidRPr="00D82A8A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de-DE"/>
              </w:rPr>
              <w:br/>
              <w:t>2019/1342/EU</w:t>
            </w:r>
            <w:r w:rsidRPr="00D82A8A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de-DE"/>
              </w:rPr>
              <w:br/>
              <w:t>2019/1764/EU</w:t>
            </w:r>
          </w:p>
        </w:tc>
      </w:tr>
      <w:tr w:rsidR="00D82A8A" w:rsidRPr="00D82A8A" w14:paraId="776CEDA6" w14:textId="77777777" w:rsidTr="00622215">
        <w:trPr>
          <w:trHeight w:val="567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11E49" w14:textId="77777777" w:rsidR="004D3A18" w:rsidRPr="00D82A8A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90/385/ЕЕС</w:t>
            </w:r>
            <w:r w:rsidR="00096477" w:rsidRPr="00D82A8A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096477" w:rsidRPr="00D82A8A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1)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11557" w14:textId="77777777" w:rsidR="004D3A18" w:rsidRPr="00D82A8A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Совета от 20.06.</w:t>
            </w:r>
            <w:r w:rsidR="004D3A18"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1990 г., касающаяся активных имплантируемых медицинских приборов</w:t>
            </w:r>
          </w:p>
          <w:p w14:paraId="3E4D8C3B" w14:textId="77777777" w:rsidR="00933970" w:rsidRPr="00D82A8A" w:rsidRDefault="00933970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4BF3A665" w14:textId="3603C072" w:rsidR="00933970" w:rsidRPr="00D82A8A" w:rsidRDefault="00933970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2017/745/EU (применяется с 26 мая 2021 года) Регламент (EU) 2017/745 Европейского парламента и Совета от 5 апреля 2017 г., касающийся медицинских изделий, вносящий изменения в Директиву 2001/83/EC, Регламент (EC) № 178/2002 и Регламент (EC) № 1223/2009 и отменяющий Директивы Совета 90/385/EEC и 93/42/EEC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9AE2F" w14:textId="77777777" w:rsidR="004D3A18" w:rsidRPr="0081514A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93/42/ЕЕС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93/68</w:t>
            </w:r>
            <w:r w:rsidRPr="008151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/ЕЕС</w:t>
            </w:r>
            <w:r w:rsidRPr="008151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2007/47/ЕС</w:t>
            </w:r>
          </w:p>
          <w:p w14:paraId="6B239D36" w14:textId="77777777" w:rsidR="00933970" w:rsidRPr="0081514A" w:rsidRDefault="00933970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5D433C4B" w14:textId="586A71B6" w:rsidR="00933970" w:rsidRPr="00D82A8A" w:rsidRDefault="00933970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151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2020/561/EU</w:t>
            </w:r>
          </w:p>
        </w:tc>
      </w:tr>
      <w:tr w:rsidR="00D82A8A" w:rsidRPr="00D82A8A" w14:paraId="02349695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5E26E" w14:textId="77777777" w:rsidR="004D3A18" w:rsidRPr="00D82A8A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92/42/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EEC</w:t>
            </w:r>
            <w:r w:rsidR="00096477" w:rsidRPr="00D82A8A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096477" w:rsidRPr="00D82A8A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C69CF" w14:textId="77777777" w:rsidR="004D3A18" w:rsidRPr="00D82A8A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Совета от 21.05.</w:t>
            </w:r>
            <w:r w:rsidR="004D3A18"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1992 г., касающаяся требований КПД для новых водогрейных котлов, работающих на жидком или газообразном топливе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3E77E" w14:textId="77777777" w:rsidR="004D3A18" w:rsidRPr="00D82A8A" w:rsidRDefault="004D3A18" w:rsidP="00964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93/68/ЕЕС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</w:p>
        </w:tc>
      </w:tr>
      <w:tr w:rsidR="00D82A8A" w:rsidRPr="00D82A8A" w14:paraId="6F77EF34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18262" w14:textId="77777777" w:rsidR="004D3A18" w:rsidRPr="00D82A8A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93/42/ЕЕС</w:t>
            </w:r>
            <w:r w:rsidR="00964E2C" w:rsidRPr="00D82A8A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964E2C" w:rsidRPr="00D82A8A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3)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9FF9A" w14:textId="77777777" w:rsidR="004D3A18" w:rsidRPr="00D82A8A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Совета от 14.06.</w:t>
            </w:r>
            <w:r w:rsidR="004D3A18"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1993 г., касающаяся медицинских изделий</w:t>
            </w:r>
          </w:p>
          <w:p w14:paraId="4C1F7DAD" w14:textId="77777777" w:rsidR="00595946" w:rsidRPr="00D82A8A" w:rsidRDefault="00595946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01EDD5BE" w14:textId="77777777" w:rsidR="00595946" w:rsidRPr="00D82A8A" w:rsidRDefault="00595946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1883913B" w14:textId="77777777" w:rsidR="00595946" w:rsidRPr="00D82A8A" w:rsidRDefault="00595946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2173C28C" w14:textId="356BD2E8" w:rsidR="00595946" w:rsidRPr="00D82A8A" w:rsidRDefault="00595946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2017/745/EU (применяется с 26 мая 2021 года) Регламент (EU) 2017/745 Европейского парламента и Совета от 5 апреля 2017 г., касающийся медицинских изделий, вносящий изменения в Директиву 2001/83/EC, Регламент (EC) № 178/2002 и Регламент (EC) № 1223/2009 и отменяющий Директивы Совета 90/385/EEC и 93/42/EEC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A47AC" w14:textId="77777777" w:rsidR="004D3A18" w:rsidRPr="0081514A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98/79/ЕС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2000/70/ЕС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r w:rsidRPr="008151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2001/104/</w:t>
            </w:r>
            <w:r w:rsidRPr="0081514A">
              <w:rPr>
                <w:rFonts w:ascii="Arial" w:eastAsia="Times New Roman" w:hAnsi="Arial" w:cs="Arial"/>
                <w:sz w:val="20"/>
                <w:szCs w:val="20"/>
              </w:rPr>
              <w:t>EC</w:t>
            </w:r>
            <w:r w:rsidRPr="008151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2007/47/ЕС</w:t>
            </w:r>
          </w:p>
          <w:p w14:paraId="08CE4C56" w14:textId="77777777" w:rsidR="00595946" w:rsidRPr="0081514A" w:rsidRDefault="00595946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2EF54A2D" w14:textId="77777777" w:rsidR="00595946" w:rsidRPr="0081514A" w:rsidRDefault="00595946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70FB3046" w14:textId="08A05FCA" w:rsidR="00595946" w:rsidRPr="00D82A8A" w:rsidRDefault="00595946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151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2020/561/EU</w:t>
            </w:r>
          </w:p>
        </w:tc>
      </w:tr>
      <w:tr w:rsidR="00D82A8A" w:rsidRPr="00D82A8A" w14:paraId="10919299" w14:textId="77777777" w:rsidTr="00622215">
        <w:trPr>
          <w:trHeight w:val="628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08ECE" w14:textId="77777777" w:rsidR="004D3A18" w:rsidRPr="00D82A8A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98/79/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EC</w:t>
            </w:r>
            <w:r w:rsidR="00964E2C" w:rsidRPr="00D82A8A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964E2C" w:rsidRPr="00D82A8A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36AD9" w14:textId="77777777" w:rsidR="004D3A18" w:rsidRPr="00D82A8A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</w:t>
            </w:r>
            <w:r w:rsidR="00B349BC"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рламента и Совета от 27.10.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1998 г., касающаяся медицинских средств для лабораторной диагностики 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vitro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6E3E4" w14:textId="2BDEDB52" w:rsidR="004D3A18" w:rsidRPr="00D82A8A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2011/100/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BC0E52"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</w:p>
        </w:tc>
      </w:tr>
      <w:tr w:rsidR="00D82A8A" w:rsidRPr="00D82A8A" w14:paraId="2B1FA714" w14:textId="77777777" w:rsidTr="00622215">
        <w:trPr>
          <w:trHeight w:val="513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F7D7AD" w14:textId="72909A19" w:rsidR="00D66378" w:rsidRPr="00D82A8A" w:rsidRDefault="00D66378" w:rsidP="00D66378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hd w:val="clear" w:color="auto" w:fill="FFFFFF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2000/14/ЕС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1A08A7" w14:textId="3074976F" w:rsidR="00D66378" w:rsidRPr="00D82A8A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08.05.2000 г., касающаяся уровня шума оборудования, используемого вне помещений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CAAB6F" w14:textId="03E25BF6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2005/88/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EC</w:t>
            </w:r>
          </w:p>
        </w:tc>
      </w:tr>
      <w:tr w:rsidR="00D82A8A" w:rsidRPr="00D82A8A" w14:paraId="74790045" w14:textId="77777777" w:rsidTr="00622215">
        <w:trPr>
          <w:trHeight w:val="610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144A6E" w14:textId="189D1FF8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2006/42/ЕС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784117" w14:textId="5EE021EB" w:rsidR="00D66378" w:rsidRPr="00D82A8A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17.05.2006 г., касающаяся продукции машиностроения и вносящая изменения в Директиву 95/16/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65F51C" w14:textId="57821062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2009/127/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EC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167/2013/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2014/33/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</w:p>
        </w:tc>
      </w:tr>
      <w:tr w:rsidR="00D82A8A" w:rsidRPr="00D82A8A" w14:paraId="66F956B9" w14:textId="77777777" w:rsidTr="00622215">
        <w:trPr>
          <w:trHeight w:val="1035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751E6A" w14:textId="7E4FB68B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lastRenderedPageBreak/>
              <w:t>2009/48/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EC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1CC6B0" w14:textId="531AF82B" w:rsidR="00D66378" w:rsidRPr="00D82A8A" w:rsidRDefault="00D66378" w:rsidP="00D663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18.06.2009 г., касающаяся безопасности игрушек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AF6542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2012/7/EU</w:t>
            </w:r>
          </w:p>
          <w:p w14:paraId="7FCC746E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681/2013/EU</w:t>
            </w:r>
          </w:p>
          <w:p w14:paraId="619BAFE5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2014/79/EU</w:t>
            </w:r>
          </w:p>
          <w:p w14:paraId="2CB7E1D9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2014/81/EU</w:t>
            </w:r>
          </w:p>
          <w:p w14:paraId="25600CC3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2014/84/EU</w:t>
            </w:r>
          </w:p>
          <w:p w14:paraId="70D660E4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2015/2115/EU</w:t>
            </w:r>
          </w:p>
          <w:p w14:paraId="6B4FF2AD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2015/2116/EU</w:t>
            </w:r>
          </w:p>
          <w:p w14:paraId="751DCDC2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2015/2117/EU</w:t>
            </w:r>
          </w:p>
          <w:p w14:paraId="136B6F82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2017/738/EU</w:t>
            </w:r>
          </w:p>
          <w:p w14:paraId="1BA19496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2017/774/EU</w:t>
            </w:r>
          </w:p>
          <w:p w14:paraId="20CE0779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2017/898/EU</w:t>
            </w:r>
          </w:p>
          <w:p w14:paraId="1B0183A7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2017/1922/EU</w:t>
            </w:r>
          </w:p>
          <w:p w14:paraId="24245737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2018/725/EU</w:t>
            </w:r>
          </w:p>
          <w:p w14:paraId="45B9FAD0" w14:textId="77777777" w:rsidR="00D66378" w:rsidRPr="00D82A8A" w:rsidRDefault="00D66378" w:rsidP="00D6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2018/1929/EU</w:t>
            </w:r>
          </w:p>
          <w:p w14:paraId="50FF2348" w14:textId="4BFFEB9A" w:rsidR="0088749B" w:rsidRPr="00D82A8A" w:rsidRDefault="0088749B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2020/2088/EU</w:t>
            </w:r>
            <w:r w:rsidRPr="00D82A8A">
              <w:rPr>
                <w:rFonts w:ascii="Arial" w:hAnsi="Arial" w:cs="Arial"/>
                <w:sz w:val="20"/>
                <w:szCs w:val="20"/>
              </w:rPr>
              <w:br/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2020/1989/EU</w:t>
            </w:r>
          </w:p>
        </w:tc>
      </w:tr>
      <w:tr w:rsidR="00D82A8A" w:rsidRPr="00D82A8A" w14:paraId="5F7BD4B5" w14:textId="77777777" w:rsidTr="00622215">
        <w:trPr>
          <w:trHeight w:val="811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143DD9" w14:textId="14B69E12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2009/125/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EC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959169" w14:textId="7540843F" w:rsidR="00D66378" w:rsidRPr="00D82A8A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21.10.2009 г., учреждающая систему установления требований к экологическому проектированию продукции, связанной с энергопотреблением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F85258" w14:textId="33F662EA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2012/27/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EU</w:t>
            </w:r>
          </w:p>
        </w:tc>
      </w:tr>
      <w:tr w:rsidR="00D82A8A" w:rsidRPr="00D82A8A" w14:paraId="7249D16A" w14:textId="77777777" w:rsidTr="00622215">
        <w:trPr>
          <w:trHeight w:val="5220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B1B94B" w14:textId="0F1608E7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</w:rPr>
              <w:t>2011/65/E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1E578D" w14:textId="6CAD8045" w:rsidR="00D66378" w:rsidRPr="00D82A8A" w:rsidRDefault="00D66378" w:rsidP="00D663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08.062011 г. по ограничению использования определенных опасных веществ в электрическом и электронном оборудовании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554909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2012/50/EU</w:t>
            </w:r>
          </w:p>
          <w:p w14:paraId="1ADF96D8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2012/51/EU</w:t>
            </w:r>
          </w:p>
          <w:p w14:paraId="0EAA9545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2014/1/EU</w:t>
            </w:r>
          </w:p>
          <w:p w14:paraId="412D1F67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2014/2/EU</w:t>
            </w:r>
          </w:p>
          <w:p w14:paraId="7B1A9A1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2014/3/EU</w:t>
            </w:r>
          </w:p>
          <w:p w14:paraId="469759B9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2014/4/EU</w:t>
            </w:r>
          </w:p>
          <w:p w14:paraId="3759EC8B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2014/5/EU</w:t>
            </w:r>
          </w:p>
          <w:p w14:paraId="0FD45E46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2014/6/EU</w:t>
            </w:r>
          </w:p>
          <w:p w14:paraId="61316BBC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2014/7/EU</w:t>
            </w:r>
          </w:p>
          <w:p w14:paraId="3FFEF000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2014/8/EU</w:t>
            </w:r>
          </w:p>
          <w:p w14:paraId="324A0EA3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2014/9/EU</w:t>
            </w:r>
          </w:p>
          <w:p w14:paraId="5E204680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2014/10/EU</w:t>
            </w:r>
          </w:p>
          <w:p w14:paraId="173D7AB0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2014/11/EU</w:t>
            </w:r>
          </w:p>
          <w:p w14:paraId="2C9871C7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2014/12/EU</w:t>
            </w:r>
          </w:p>
          <w:p w14:paraId="6F51AFD7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2014/13/EU</w:t>
            </w:r>
          </w:p>
          <w:p w14:paraId="2BD3AF10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2014/14/EU</w:t>
            </w:r>
          </w:p>
          <w:p w14:paraId="72EFB846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2014/15/EU</w:t>
            </w:r>
          </w:p>
          <w:p w14:paraId="717D4FDC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2014/16/EU</w:t>
            </w:r>
          </w:p>
          <w:p w14:paraId="6F6DA3A1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2014/69/EU</w:t>
            </w:r>
          </w:p>
          <w:p w14:paraId="5C2B494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2014/70/EU</w:t>
            </w:r>
          </w:p>
          <w:p w14:paraId="03A80BE2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2014/71/EU</w:t>
            </w:r>
          </w:p>
          <w:p w14:paraId="60DC88B5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2014/72/EU</w:t>
            </w:r>
          </w:p>
          <w:p w14:paraId="07757D05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2014/73/EU</w:t>
            </w:r>
          </w:p>
          <w:p w14:paraId="4149E68F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2014/74/EU</w:t>
            </w:r>
          </w:p>
          <w:p w14:paraId="4B1EC933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2014/75/EU</w:t>
            </w:r>
          </w:p>
          <w:p w14:paraId="77198DC7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2014/76/EU</w:t>
            </w:r>
          </w:p>
          <w:p w14:paraId="2A610CD8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2015/573/EU</w:t>
            </w:r>
          </w:p>
          <w:p w14:paraId="6836968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2015/574/EU</w:t>
            </w:r>
          </w:p>
          <w:p w14:paraId="113AA87F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2015/863/EU</w:t>
            </w:r>
          </w:p>
          <w:p w14:paraId="125EBAA0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2016/585/EU</w:t>
            </w:r>
          </w:p>
          <w:p w14:paraId="572A3F3A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2016/1028/EU</w:t>
            </w:r>
          </w:p>
          <w:p w14:paraId="0AC86944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2016/1029/EU</w:t>
            </w:r>
          </w:p>
          <w:p w14:paraId="457B1D56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2017/1009/EU</w:t>
            </w:r>
          </w:p>
          <w:p w14:paraId="1F213899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2017/1010/EU</w:t>
            </w:r>
          </w:p>
          <w:p w14:paraId="5884FC94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2017/1011/EU</w:t>
            </w:r>
          </w:p>
          <w:p w14:paraId="00DAA00C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2017/1975/EU</w:t>
            </w:r>
          </w:p>
          <w:p w14:paraId="5E3A9D83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2017/2102/EU</w:t>
            </w:r>
          </w:p>
          <w:p w14:paraId="09B98A6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2018/736/EU</w:t>
            </w:r>
          </w:p>
          <w:p w14:paraId="2E0042C1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2018/737/EU</w:t>
            </w:r>
          </w:p>
          <w:p w14:paraId="5B0DA0B5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lastRenderedPageBreak/>
              <w:t>2018/738/EU</w:t>
            </w:r>
          </w:p>
          <w:p w14:paraId="34DB1B3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2018/739/EU</w:t>
            </w:r>
          </w:p>
          <w:p w14:paraId="54B0EB0B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2018/740/EU</w:t>
            </w:r>
          </w:p>
          <w:p w14:paraId="2235F6D0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2018/741/EU</w:t>
            </w:r>
          </w:p>
          <w:p w14:paraId="0B4A6009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2018/742/EU</w:t>
            </w:r>
          </w:p>
          <w:p w14:paraId="3F52DDE9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2019/169/EU</w:t>
            </w:r>
          </w:p>
          <w:p w14:paraId="691806AA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2019/170/EU</w:t>
            </w:r>
          </w:p>
          <w:p w14:paraId="59C48B7C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2019/171/EU</w:t>
            </w:r>
          </w:p>
          <w:p w14:paraId="64280B2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2019/172/EU</w:t>
            </w:r>
          </w:p>
          <w:p w14:paraId="6F41DC91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2019/173/EU</w:t>
            </w:r>
          </w:p>
          <w:p w14:paraId="4CB7A65A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2019/174/EU</w:t>
            </w:r>
          </w:p>
          <w:p w14:paraId="3C75B851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2019/175/EU</w:t>
            </w:r>
          </w:p>
          <w:p w14:paraId="0B2CCB4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2019/176/EU</w:t>
            </w:r>
          </w:p>
          <w:p w14:paraId="50801493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2019/177/EU</w:t>
            </w:r>
          </w:p>
          <w:p w14:paraId="5CA22FCE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2019/178/EU</w:t>
            </w:r>
          </w:p>
          <w:p w14:paraId="5510DAF6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2019/1845/EU</w:t>
            </w:r>
          </w:p>
          <w:p w14:paraId="26223A96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2019/1846/EU</w:t>
            </w:r>
          </w:p>
          <w:p w14:paraId="231185E1" w14:textId="037FD087" w:rsidR="0088749B" w:rsidRPr="00D82A8A" w:rsidRDefault="0088749B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2020/360/EU</w:t>
            </w:r>
            <w:r w:rsidRPr="00D82A8A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2020/361/EU</w:t>
            </w:r>
            <w:r w:rsidRPr="00D82A8A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2020/364/EU</w:t>
            </w:r>
            <w:r w:rsidRPr="00D82A8A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2020/365/EU</w:t>
            </w:r>
            <w:r w:rsidRPr="00D82A8A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2020/366/EU</w:t>
            </w:r>
            <w:r w:rsidRPr="00D82A8A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2021/647/EU</w:t>
            </w:r>
          </w:p>
        </w:tc>
      </w:tr>
      <w:tr w:rsidR="00D82A8A" w:rsidRPr="00D82A8A" w14:paraId="570F7EBE" w14:textId="77777777" w:rsidTr="00622215">
        <w:trPr>
          <w:trHeight w:val="443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6300E9" w14:textId="56A4E3D5" w:rsidR="00D66378" w:rsidRPr="00D82A8A" w:rsidRDefault="00D66378" w:rsidP="00D66378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hd w:val="clear" w:color="auto" w:fill="FFFFFF"/>
              </w:rPr>
            </w:pPr>
            <w:r w:rsidRPr="00D82A8A">
              <w:rPr>
                <w:rFonts w:ascii="Arial" w:eastAsia="Times New Roman" w:hAnsi="Arial" w:cs="Arial"/>
                <w:b/>
                <w:bCs/>
              </w:rPr>
              <w:lastRenderedPageBreak/>
              <w:t>2013/29/E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26DA10" w14:textId="0EC54F07" w:rsidR="00D66378" w:rsidRPr="00D82A8A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12.06.2013 г., касающаяся размещения на рынке пиротехнических изделий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887579" w14:textId="4275818E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</w:p>
        </w:tc>
      </w:tr>
      <w:tr w:rsidR="00D82A8A" w:rsidRPr="00D82A8A" w14:paraId="25B597EB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F3D70E" w14:textId="78F68E20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2013/53/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8DFE30" w14:textId="25B7529E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20.11.2013 г., касающаяся прогулочных судов и гидроциклов и отменяющая Директиву 94/25/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EC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5D69EF" w14:textId="04E94DF2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2A8A" w:rsidRPr="00D82A8A" w14:paraId="071E53F5" w14:textId="77777777" w:rsidTr="00622215">
        <w:trPr>
          <w:trHeight w:val="802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91DEA6" w14:textId="04339480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2014/28/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175CB2" w14:textId="49D4B5DC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26.02.2014 г., касающаяся обеспечения наличия на рынке и надзора за взрывчатыми веществами, применяемыми в гражданских целях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4C0310" w14:textId="00519E14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2A8A" w:rsidRPr="00D82A8A" w14:paraId="6773C96A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00899" w14:textId="0A851BA4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2014/29/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6AAD9" w14:textId="738EFB4F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Европейского парламента и Совета от 26.02.2014 г., касающаяся обеспечения наличия на рынке простых сосудов под давлением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53BCC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</w:p>
        </w:tc>
      </w:tr>
      <w:tr w:rsidR="00D82A8A" w:rsidRPr="00D82A8A" w14:paraId="43DCF7BD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2CC36" w14:textId="2D63DF73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2014/30/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11240" w14:textId="77777777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26.02.2014 г., касающаяся электромагнитной совместимости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60AE6" w14:textId="15BC48D8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2018/1139/EU</w:t>
            </w:r>
          </w:p>
        </w:tc>
      </w:tr>
      <w:tr w:rsidR="00D82A8A" w:rsidRPr="00D82A8A" w14:paraId="0535728F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8F3DE" w14:textId="27F32879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2014/31/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035D5" w14:textId="2EAB8D5C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Европейского парламента и Совета от 26.02.2014 г., касающаяся обеспечения наличия на рынке неавтоматических весоизмерительных приборов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E1055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</w:p>
        </w:tc>
      </w:tr>
      <w:tr w:rsidR="00D82A8A" w:rsidRPr="00D82A8A" w14:paraId="6788FF16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89E14" w14:textId="4943793B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2014/32/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56612" w14:textId="065AC5B6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26.02.2014 г., касающаяся обеспечения наличия на рынке измерительных приборов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97D4D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2015/13/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EU </w:t>
            </w:r>
          </w:p>
        </w:tc>
      </w:tr>
      <w:tr w:rsidR="00D82A8A" w:rsidRPr="00D82A8A" w14:paraId="19985584" w14:textId="77777777" w:rsidTr="00622215">
        <w:trPr>
          <w:trHeight w:val="785"/>
        </w:trPr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EE29C" w14:textId="45D2F105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2014/33/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83891" w14:textId="77777777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26.02.2014 г., касающаяся лифтов и компонентов безопасности для лифтов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EC780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</w:p>
        </w:tc>
      </w:tr>
      <w:tr w:rsidR="00D82A8A" w:rsidRPr="00D82A8A" w14:paraId="4DD0BF6D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55E88" w14:textId="4EA6EBBE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2014/34/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3603" w14:textId="63FB7363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Директива Европейского парламента и Совета от 26.02.2014 г., касающаяся оборудования и защитных систем, 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предназначенных для использования в потенциально взрывоопасных атмосферах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CEA2D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–</w:t>
            </w:r>
          </w:p>
        </w:tc>
      </w:tr>
      <w:tr w:rsidR="00D82A8A" w:rsidRPr="00D82A8A" w14:paraId="51ED9E47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4C94D5" w14:textId="6B970C37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Style w:val="a4"/>
                <w:rFonts w:ascii="Arial" w:hAnsi="Arial" w:cs="Arial"/>
                <w:shd w:val="clear" w:color="auto" w:fill="FFFFFF"/>
              </w:rPr>
              <w:t>2014/35/E</w:t>
            </w:r>
            <w:r w:rsidRPr="00D82A8A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F6A03A" w14:textId="77777777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Директива Европейского парламента и Совета от 26 февраля 2014 г. по гармонизации законодательств государств-членов, касающихся обеспечения наличия на рынке электрического оборудования, предназначенного для применения в определенных пределах напряжения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6D7351" w14:textId="73433D63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D82A8A" w:rsidRPr="00D82A8A" w14:paraId="08C3AA35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DE372" w14:textId="08856512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2014/53/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B5FE3" w14:textId="05E3DC55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 от 16.04.2014 г., касающаяся обеспечения наличия на рынке радиооборудования и отменяющая Директиву 1999/5/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257E6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2018/1139/EU </w:t>
            </w:r>
          </w:p>
          <w:p w14:paraId="3C4A4847" w14:textId="4952C701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2019/320/EU</w:t>
            </w:r>
          </w:p>
        </w:tc>
      </w:tr>
      <w:tr w:rsidR="00D82A8A" w:rsidRPr="00D82A8A" w14:paraId="49460777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561A2" w14:textId="3E0E7D89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2014/68/</w:t>
            </w:r>
            <w:r w:rsidRPr="00D82A8A">
              <w:rPr>
                <w:rFonts w:ascii="Arial" w:eastAsia="Times New Roman" w:hAnsi="Arial" w:cs="Arial"/>
                <w:b/>
                <w:bCs/>
              </w:rPr>
              <w:t>E</w:t>
            </w: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F6E67" w14:textId="330159AC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Директива Европейского парламента и Совета</w:t>
            </w:r>
            <w:r w:rsidRPr="00D82A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 15.05.2014 г., касающаяся обеспечения наличия на рынке оборудования под давлением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B2422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</w:p>
        </w:tc>
      </w:tr>
      <w:tr w:rsidR="00D82A8A" w:rsidRPr="00D82A8A" w14:paraId="6F806AFF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CB9EC4" w14:textId="3DCAF59B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Style w:val="a4"/>
                <w:rFonts w:ascii="Arial" w:hAnsi="Arial" w:cs="Arial"/>
                <w:shd w:val="clear" w:color="auto" w:fill="FFFFFF"/>
              </w:rPr>
              <w:t>2016/424/E</w:t>
            </w:r>
            <w:r w:rsidRPr="00D82A8A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968977" w14:textId="39120C4C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Регламент (EU) 2016/424 Европейского парламента и Совета от 9 марта 2016 г., касающийся канатных установок и </w:t>
            </w:r>
            <w:r w:rsidR="00307B45"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отменяющий Директиву</w:t>
            </w: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2000/9/EC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245FEA" w14:textId="77756F14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</w:p>
        </w:tc>
      </w:tr>
      <w:tr w:rsidR="00D82A8A" w:rsidRPr="00D82A8A" w14:paraId="7646177E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F48779" w14:textId="6F334AAC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Style w:val="a4"/>
                <w:rFonts w:ascii="Arial" w:hAnsi="Arial" w:cs="Arial"/>
                <w:shd w:val="clear" w:color="auto" w:fill="FFFFFF"/>
              </w:rPr>
              <w:t>2016/425/E</w:t>
            </w:r>
            <w:r w:rsidRPr="00D82A8A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FE0260" w14:textId="1DC4A4CB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Регламент (</w:t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</w:t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) 2016/425 Европейского парламента и Совета от 9 марта 2016 г., касающийся средств индивидуальной защиты и отменяющий Директиву Совета 89/686/</w:t>
            </w:r>
            <w:r w:rsidRPr="00D82A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ADF969" w14:textId="1BF2C069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D82A8A" w:rsidRPr="00D82A8A" w14:paraId="4EA010CA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A472E5" w14:textId="4ACC4C9E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Style w:val="a4"/>
                <w:rFonts w:ascii="Arial" w:hAnsi="Arial" w:cs="Arial"/>
                <w:shd w:val="clear" w:color="auto" w:fill="FFFFFF"/>
              </w:rPr>
              <w:t>2016/426/E</w:t>
            </w:r>
            <w:r w:rsidRPr="00D82A8A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D86FA4" w14:textId="1AA42663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Регламент (EU) 2016/426 Европейского парламента и Совета от 9 марта 2016 г., касающийся газорасходных установок и отменяющий Директиву 2009/142/EC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3FC61C" w14:textId="2661676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</w:p>
        </w:tc>
      </w:tr>
      <w:tr w:rsidR="00D82A8A" w:rsidRPr="00D82A8A" w14:paraId="14CB00CB" w14:textId="77777777" w:rsidTr="00622215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E0872" w14:textId="77777777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2019/945/EU</w:t>
            </w:r>
          </w:p>
          <w:p w14:paraId="4626DA8D" w14:textId="77777777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B2498" w14:textId="77777777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Делегированный регламент Комиссии (EU) 2019/945 от 12 марта 2019 г. по беспилотным авиационным системам и операторам третьих стран беспилотных авиационных систем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7BF19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–</w:t>
            </w:r>
          </w:p>
        </w:tc>
      </w:tr>
      <w:tr w:rsidR="00D82A8A" w:rsidRPr="00D82A8A" w14:paraId="5A8FC3AD" w14:textId="77777777" w:rsidTr="00622215">
        <w:tc>
          <w:tcPr>
            <w:tcW w:w="9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3CA11B" w14:textId="48A26DEA" w:rsidR="00D66378" w:rsidRPr="00D82A8A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82A8A">
              <w:rPr>
                <w:rFonts w:ascii="Arial" w:eastAsia="Times New Roman" w:hAnsi="Arial" w:cs="Arial"/>
                <w:b/>
                <w:bCs/>
                <w:lang w:val="ru-RU"/>
              </w:rPr>
              <w:t>2019/1009/EС</w:t>
            </w:r>
          </w:p>
        </w:tc>
        <w:tc>
          <w:tcPr>
            <w:tcW w:w="3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FD42CE" w14:textId="3C991103" w:rsidR="00D66378" w:rsidRPr="00D82A8A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2A8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Регламент (EU) 2019/1009 Европейского парламента и Совета от 5 июня 2019 г., устанавливающий правила размещения на рынке ЕС удобрений и вносящий изменения в Регламенты (EC) № 1069/2009 и (EC) № 1107/2009 и отменяющий Регламент (EC) № 2003/2003</w:t>
            </w:r>
          </w:p>
        </w:tc>
        <w:tc>
          <w:tcPr>
            <w:tcW w:w="10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F8A2F1" w14:textId="77777777" w:rsidR="00D66378" w:rsidRPr="00D82A8A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14:paraId="1E993547" w14:textId="77777777" w:rsidR="004D3A18" w:rsidRPr="00D807BE" w:rsidRDefault="004D3A18" w:rsidP="004D3A18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769D9E7C" w14:textId="77777777" w:rsidR="00B349BC" w:rsidRPr="004D3A18" w:rsidRDefault="00B349BC" w:rsidP="004D3A18">
      <w:pPr>
        <w:spacing w:after="0" w:line="240" w:lineRule="auto"/>
        <w:rPr>
          <w:rFonts w:ascii="Arial" w:eastAsia="Times New Roman" w:hAnsi="Arial" w:cs="Arial"/>
          <w:b/>
          <w:i/>
          <w:lang w:val="ru-RU"/>
        </w:rPr>
      </w:pPr>
      <w:r w:rsidRPr="00B349BC">
        <w:rPr>
          <w:rFonts w:ascii="Arial" w:eastAsia="Times New Roman" w:hAnsi="Arial" w:cs="Arial"/>
          <w:b/>
          <w:i/>
          <w:lang w:val="ru-RU"/>
        </w:rPr>
        <w:t>Примечание:</w:t>
      </w:r>
    </w:p>
    <w:p w14:paraId="17D5F602" w14:textId="269B02DD"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1)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частично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2017/745 с 26.05.202</w:t>
      </w:r>
      <w:r w:rsidR="00006417">
        <w:rPr>
          <w:rFonts w:ascii="Helvetica" w:hAnsi="Helvetica" w:cs="Helvetica"/>
          <w:color w:val="212121"/>
          <w:sz w:val="21"/>
          <w:szCs w:val="21"/>
          <w:lang w:val="ru-RU"/>
        </w:rPr>
        <w:t xml:space="preserve">1, </w:t>
      </w:r>
      <w:r w:rsidR="00006417" w:rsidRPr="00006417">
        <w:rPr>
          <w:rFonts w:ascii="Helvetica" w:hAnsi="Helvetica" w:cs="Helvetica"/>
          <w:color w:val="212121"/>
          <w:sz w:val="21"/>
          <w:szCs w:val="21"/>
          <w:lang w:val="ru-RU"/>
        </w:rPr>
        <w:t>кроме статей 8, 10, 10a, 10b, 11(5).</w:t>
      </w:r>
    </w:p>
    <w:p w14:paraId="064B610E" w14:textId="77777777"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2)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Заменена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) № 813/2013 с 25.09.2013 кроме статей 7.2, 8 и Приложений </w:t>
      </w:r>
      <w:r>
        <w:rPr>
          <w:rFonts w:ascii="Helvetica" w:hAnsi="Helvetica" w:cs="Helvetica"/>
          <w:color w:val="212121"/>
          <w:sz w:val="21"/>
          <w:szCs w:val="21"/>
        </w:rPr>
        <w:t>III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 – </w:t>
      </w:r>
      <w:r>
        <w:rPr>
          <w:rFonts w:ascii="Helvetica" w:hAnsi="Helvetica" w:cs="Helvetica"/>
          <w:color w:val="212121"/>
          <w:sz w:val="21"/>
          <w:szCs w:val="21"/>
        </w:rPr>
        <w:t>V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.</w:t>
      </w:r>
    </w:p>
    <w:p w14:paraId="14D6FDA7" w14:textId="20A31746"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3)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2017/745 с 26.05.202</w:t>
      </w:r>
      <w:r w:rsidR="00006417">
        <w:rPr>
          <w:rFonts w:ascii="Helvetica" w:hAnsi="Helvetica" w:cs="Helvetica"/>
          <w:color w:val="212121"/>
          <w:sz w:val="21"/>
          <w:szCs w:val="21"/>
          <w:lang w:val="ru-RU"/>
        </w:rPr>
        <w:t>1</w:t>
      </w:r>
      <w:r w:rsidR="00006417" w:rsidRPr="00006417">
        <w:rPr>
          <w:rFonts w:ascii="Helvetica" w:hAnsi="Helvetica" w:cs="Helvetica"/>
          <w:color w:val="212121"/>
          <w:sz w:val="21"/>
          <w:szCs w:val="21"/>
          <w:lang w:val="ru-RU"/>
        </w:rPr>
        <w:t>, кроме статей 10; 14</w:t>
      </w:r>
      <w:proofErr w:type="gramStart"/>
      <w:r w:rsidR="00006417" w:rsidRPr="00006417">
        <w:rPr>
          <w:rFonts w:ascii="Helvetica" w:hAnsi="Helvetica" w:cs="Helvetica"/>
          <w:color w:val="212121"/>
          <w:sz w:val="21"/>
          <w:szCs w:val="21"/>
          <w:lang w:val="ru-RU"/>
        </w:rPr>
        <w:t>a(</w:t>
      </w:r>
      <w:proofErr w:type="gramEnd"/>
      <w:r w:rsidR="00006417" w:rsidRPr="00006417">
        <w:rPr>
          <w:rFonts w:ascii="Helvetica" w:hAnsi="Helvetica" w:cs="Helvetica"/>
          <w:color w:val="212121"/>
          <w:sz w:val="21"/>
          <w:szCs w:val="21"/>
          <w:lang w:val="ru-RU"/>
        </w:rPr>
        <w:t>1), (2), (3); 15; 16(5)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.</w:t>
      </w:r>
    </w:p>
    <w:p w14:paraId="16CD9F8D" w14:textId="09C47365" w:rsid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4)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="00006417" w:rsidRPr="00006417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на Регламент (EU) 2017/746 с 26.05.2022, кроме статей 10, 11, 12, 15(5)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.</w:t>
      </w:r>
    </w:p>
    <w:p w14:paraId="2218A16B" w14:textId="77777777" w:rsidR="00307B45" w:rsidRPr="001341EF" w:rsidRDefault="00307B45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</w:p>
    <w:p w14:paraId="53231B2C" w14:textId="087A4ADF" w:rsidR="001341EF" w:rsidRPr="00387475" w:rsidRDefault="007B4582" w:rsidP="001341EF">
      <w:pPr>
        <w:jc w:val="center"/>
        <w:rPr>
          <w:rFonts w:ascii="Arial" w:hAnsi="Arial" w:cs="Arial"/>
          <w:b/>
          <w:bCs/>
          <w:lang w:val="de-DE"/>
        </w:rPr>
      </w:pPr>
      <w:r w:rsidRPr="00387475">
        <w:rPr>
          <w:rFonts w:ascii="Arial" w:hAnsi="Arial" w:cs="Arial"/>
          <w:b/>
          <w:bCs/>
          <w:lang w:val="de-DE"/>
        </w:rPr>
        <w:t>DAKC</w:t>
      </w:r>
      <w:r w:rsidR="001341EF" w:rsidRPr="00387475">
        <w:rPr>
          <w:rFonts w:ascii="Arial" w:hAnsi="Arial" w:cs="Arial"/>
          <w:b/>
          <w:bCs/>
          <w:lang w:val="de-DE"/>
        </w:rPr>
        <w:t xml:space="preserve">, </w:t>
      </w:r>
      <w:hyperlink r:id="rId7" w:history="1">
        <w:r w:rsidR="001341EF" w:rsidRPr="00387475">
          <w:rPr>
            <w:rStyle w:val="a5"/>
            <w:rFonts w:ascii="Arial" w:hAnsi="Arial" w:cs="Arial"/>
            <w:b/>
            <w:bCs/>
            <w:lang w:val="de-DE"/>
          </w:rPr>
          <w:t>www.dakc-tek.com</w:t>
        </w:r>
      </w:hyperlink>
      <w:r w:rsidR="001341EF" w:rsidRPr="00387475">
        <w:rPr>
          <w:rFonts w:ascii="Arial" w:hAnsi="Arial" w:cs="Arial"/>
          <w:b/>
          <w:bCs/>
          <w:lang w:val="de-DE"/>
        </w:rPr>
        <w:t xml:space="preserve">, </w:t>
      </w:r>
      <w:hyperlink r:id="rId8" w:history="1">
        <w:r w:rsidR="001341EF" w:rsidRPr="00387475">
          <w:rPr>
            <w:rStyle w:val="a5"/>
            <w:rFonts w:ascii="Arial" w:hAnsi="Arial" w:cs="Arial"/>
            <w:b/>
            <w:bCs/>
            <w:lang w:val="de-DE"/>
          </w:rPr>
          <w:t>office@dakc-tek.com</w:t>
        </w:r>
      </w:hyperlink>
      <w:r w:rsidR="001341EF" w:rsidRPr="00387475">
        <w:rPr>
          <w:rFonts w:ascii="Arial" w:hAnsi="Arial" w:cs="Arial"/>
          <w:b/>
          <w:bCs/>
          <w:lang w:val="de-DE"/>
        </w:rPr>
        <w:t>, +380504109108</w:t>
      </w:r>
    </w:p>
    <w:sectPr w:rsidR="001341EF" w:rsidRPr="00387475" w:rsidSect="00387475">
      <w:footerReference w:type="default" r:id="rId9"/>
      <w:pgSz w:w="12240" w:h="15840"/>
      <w:pgMar w:top="567" w:right="567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64CF" w14:textId="77777777" w:rsidR="00AA6BFC" w:rsidRDefault="00AA6BFC" w:rsidP="00387475">
      <w:pPr>
        <w:spacing w:after="0" w:line="240" w:lineRule="auto"/>
      </w:pPr>
      <w:r>
        <w:separator/>
      </w:r>
    </w:p>
  </w:endnote>
  <w:endnote w:type="continuationSeparator" w:id="0">
    <w:p w14:paraId="0EB0328B" w14:textId="77777777" w:rsidR="00AA6BFC" w:rsidRDefault="00AA6BFC" w:rsidP="0038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50AC" w14:textId="63C03DF7" w:rsidR="00387475" w:rsidRPr="00387475" w:rsidRDefault="00387475">
    <w:pPr>
      <w:pStyle w:val="a9"/>
      <w:rPr>
        <w:b/>
        <w:bCs/>
        <w:color w:val="0070C0"/>
        <w:lang w:val="de-DE"/>
      </w:rPr>
    </w:pPr>
    <w:r w:rsidRPr="00387475">
      <w:rPr>
        <w:b/>
        <w:bCs/>
        <w:color w:val="0070C0"/>
        <w:lang w:val="de-DE"/>
      </w:rPr>
      <w:t>DAKC, www.dakc-tek.com, office@dakc-tek.com, +38</w:t>
    </w:r>
    <w:r w:rsidR="00622215">
      <w:rPr>
        <w:b/>
        <w:bCs/>
        <w:color w:val="0070C0"/>
        <w:lang w:val="de-DE"/>
      </w:rPr>
      <w:t> </w:t>
    </w:r>
    <w:r w:rsidRPr="00387475">
      <w:rPr>
        <w:b/>
        <w:bCs/>
        <w:color w:val="0070C0"/>
        <w:lang w:val="de-DE"/>
      </w:rPr>
      <w:t>050</w:t>
    </w:r>
    <w:r w:rsidR="00622215">
      <w:rPr>
        <w:b/>
        <w:bCs/>
        <w:color w:val="0070C0"/>
        <w:lang w:val="de-DE"/>
      </w:rPr>
      <w:t> </w:t>
    </w:r>
    <w:r w:rsidRPr="00387475">
      <w:rPr>
        <w:b/>
        <w:bCs/>
        <w:color w:val="0070C0"/>
        <w:lang w:val="de-DE"/>
      </w:rPr>
      <w:t>410</w:t>
    </w:r>
    <w:r w:rsidR="00622215" w:rsidRPr="00622215">
      <w:rPr>
        <w:b/>
        <w:bCs/>
        <w:color w:val="0070C0"/>
        <w:lang w:val="de-DE"/>
      </w:rPr>
      <w:t xml:space="preserve"> </w:t>
    </w:r>
    <w:r w:rsidRPr="00387475">
      <w:rPr>
        <w:b/>
        <w:bCs/>
        <w:color w:val="0070C0"/>
        <w:lang w:val="de-DE"/>
      </w:rPr>
      <w:t>9108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AE7F" w14:textId="77777777" w:rsidR="00AA6BFC" w:rsidRDefault="00AA6BFC" w:rsidP="00387475">
      <w:pPr>
        <w:spacing w:after="0" w:line="240" w:lineRule="auto"/>
      </w:pPr>
      <w:r>
        <w:separator/>
      </w:r>
    </w:p>
  </w:footnote>
  <w:footnote w:type="continuationSeparator" w:id="0">
    <w:p w14:paraId="65B1656A" w14:textId="77777777" w:rsidR="00AA6BFC" w:rsidRDefault="00AA6BFC" w:rsidP="0038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I2R819IpuNcXTyv2rWFneWsbDZBmwMeFIXSxOdT84GmcrzFeW9TbprWtLqLJRtMWlQgfLlTRU5JsrmWPzN6Dg==" w:salt="G1Fnjmog1ArmQHOmZIas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18"/>
    <w:rsid w:val="00006417"/>
    <w:rsid w:val="00087007"/>
    <w:rsid w:val="00096477"/>
    <w:rsid w:val="001341EF"/>
    <w:rsid w:val="00153914"/>
    <w:rsid w:val="001B7C1E"/>
    <w:rsid w:val="002A454B"/>
    <w:rsid w:val="002D7247"/>
    <w:rsid w:val="00307B45"/>
    <w:rsid w:val="00387475"/>
    <w:rsid w:val="00400DBD"/>
    <w:rsid w:val="004678BA"/>
    <w:rsid w:val="00480FF5"/>
    <w:rsid w:val="004D3A18"/>
    <w:rsid w:val="00595946"/>
    <w:rsid w:val="006211BD"/>
    <w:rsid w:val="00622215"/>
    <w:rsid w:val="006E355A"/>
    <w:rsid w:val="007B4582"/>
    <w:rsid w:val="0081514A"/>
    <w:rsid w:val="00817B0A"/>
    <w:rsid w:val="00875A7A"/>
    <w:rsid w:val="0088749B"/>
    <w:rsid w:val="008F56CF"/>
    <w:rsid w:val="00933970"/>
    <w:rsid w:val="00964E2C"/>
    <w:rsid w:val="009C45FB"/>
    <w:rsid w:val="009E04DE"/>
    <w:rsid w:val="009F4893"/>
    <w:rsid w:val="00AA6BFC"/>
    <w:rsid w:val="00B0698A"/>
    <w:rsid w:val="00B349BC"/>
    <w:rsid w:val="00B77AA1"/>
    <w:rsid w:val="00BC0E52"/>
    <w:rsid w:val="00BE551F"/>
    <w:rsid w:val="00C90B61"/>
    <w:rsid w:val="00D43CCC"/>
    <w:rsid w:val="00D66378"/>
    <w:rsid w:val="00D807BE"/>
    <w:rsid w:val="00D82A8A"/>
    <w:rsid w:val="00EB02FD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0132"/>
  <w15:chartTrackingRefBased/>
  <w15:docId w15:val="{E11BF58D-8C48-495C-9A92-B05EB0B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9BC"/>
    <w:pPr>
      <w:spacing w:after="0" w:line="240" w:lineRule="auto"/>
    </w:pPr>
  </w:style>
  <w:style w:type="character" w:styleId="a4">
    <w:name w:val="Strong"/>
    <w:basedOn w:val="a0"/>
    <w:uiPriority w:val="22"/>
    <w:qFormat/>
    <w:rsid w:val="00096477"/>
    <w:rPr>
      <w:b/>
      <w:bCs/>
    </w:rPr>
  </w:style>
  <w:style w:type="paragraph" w:customStyle="1" w:styleId="justifyfull">
    <w:name w:val="justifyfull"/>
    <w:basedOn w:val="a"/>
    <w:rsid w:val="001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341E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74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5"/>
  </w:style>
  <w:style w:type="paragraph" w:styleId="a9">
    <w:name w:val="footer"/>
    <w:basedOn w:val="a"/>
    <w:link w:val="aa"/>
    <w:uiPriority w:val="99"/>
    <w:unhideWhenUsed/>
    <w:rsid w:val="003874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kc-te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B519-4D72-4F8A-BED8-098C6BE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12</cp:revision>
  <dcterms:created xsi:type="dcterms:W3CDTF">2021-06-01T18:50:00Z</dcterms:created>
  <dcterms:modified xsi:type="dcterms:W3CDTF">2021-06-01T19:11:00Z</dcterms:modified>
</cp:coreProperties>
</file>